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26" w:rsidRPr="00493226" w:rsidRDefault="00493226" w:rsidP="00493226">
      <w:pPr>
        <w:jc w:val="center"/>
        <w:rPr>
          <w:rFonts w:ascii="Verdana" w:hAnsi="Verdana"/>
          <w:b/>
          <w:color w:val="000000"/>
          <w:sz w:val="25"/>
          <w:szCs w:val="25"/>
          <w:u w:val="single"/>
          <w:shd w:val="clear" w:color="auto" w:fill="FFFFFF"/>
        </w:rPr>
      </w:pPr>
      <w:r w:rsidRPr="00493226">
        <w:rPr>
          <w:rFonts w:ascii="Verdana" w:hAnsi="Verdana"/>
          <w:b/>
          <w:color w:val="000000"/>
          <w:sz w:val="25"/>
          <w:szCs w:val="25"/>
          <w:u w:val="single"/>
          <w:shd w:val="clear" w:color="auto" w:fill="FFFFFF"/>
        </w:rPr>
        <w:t>Always, Sometimes, Never</w:t>
      </w: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  <w:r w:rsidRPr="00493226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BC31757" wp14:editId="566315D5">
            <wp:simplePos x="0" y="0"/>
            <wp:positionH relativeFrom="margin">
              <wp:posOffset>-561975</wp:posOffset>
            </wp:positionH>
            <wp:positionV relativeFrom="margin">
              <wp:posOffset>1057275</wp:posOffset>
            </wp:positionV>
            <wp:extent cx="5819775" cy="3616325"/>
            <wp:effectExtent l="0" t="0" r="9525" b="3175"/>
            <wp:wrapSquare wrapText="bothSides"/>
            <wp:docPr id="1" name="Picture 1" descr="https://nrich.maths.org/content/id/12672/AlwaysSometimesNeverStatementsLKS2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2672/AlwaysSometimesNeverStatementsLKS2Numbe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Are the following statements always true, sometimes true or never true?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How do you know?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AF3661" w:rsidRDefault="00493226">
      <w:pPr>
        <w:rPr>
          <w:rFonts w:ascii="Verdana" w:hAnsi="Verdana"/>
          <w:color w:val="000000"/>
          <w:sz w:val="25"/>
          <w:szCs w:val="25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C2F801" wp14:editId="08B0FBF5">
            <wp:simplePos x="0" y="0"/>
            <wp:positionH relativeFrom="margin">
              <wp:posOffset>-561975</wp:posOffset>
            </wp:positionH>
            <wp:positionV relativeFrom="margin">
              <wp:posOffset>5133975</wp:posOffset>
            </wp:positionV>
            <wp:extent cx="5819775" cy="3604260"/>
            <wp:effectExtent l="0" t="0" r="9525" b="0"/>
            <wp:wrapSquare wrapText="bothSides"/>
            <wp:docPr id="2" name="Picture 2" descr="https://nrich.maths.org/content/id/12672/AlwaysSometimesNeverStatementsUKS2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id/12672/AlwaysSometimesNeverStatementsUKS2Numb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5"/>
          <w:szCs w:val="25"/>
        </w:rPr>
        <w:t>Challenge 2:</w:t>
      </w:r>
      <w:r w:rsidRPr="00493226">
        <w:rPr>
          <w:rFonts w:ascii="Verdana" w:hAnsi="Verdana"/>
          <w:color w:val="000000"/>
          <w:sz w:val="25"/>
          <w:szCs w:val="25"/>
        </w:rPr>
        <w:t xml:space="preserve"> </w:t>
      </w:r>
      <w:r>
        <w:rPr>
          <w:rFonts w:ascii="Verdana" w:hAnsi="Verdana"/>
          <w:color w:val="000000"/>
          <w:sz w:val="25"/>
          <w:szCs w:val="25"/>
        </w:rPr>
        <w:br/>
      </w: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Default="00493226">
      <w:pPr>
        <w:rPr>
          <w:rFonts w:ascii="Verdana" w:hAnsi="Verdana"/>
          <w:color w:val="000000"/>
          <w:sz w:val="25"/>
          <w:szCs w:val="25"/>
        </w:rPr>
      </w:pPr>
    </w:p>
    <w:p w:rsidR="00493226" w:rsidRPr="000B0451" w:rsidRDefault="00493226">
      <w:pPr>
        <w:rPr>
          <w:rFonts w:ascii="Verdana" w:hAnsi="Verdana"/>
          <w:b/>
          <w:color w:val="000000"/>
          <w:sz w:val="25"/>
          <w:szCs w:val="25"/>
          <w:u w:val="single"/>
        </w:rPr>
      </w:pPr>
      <w:r w:rsidRPr="000B0451">
        <w:rPr>
          <w:rFonts w:ascii="Verdana" w:hAnsi="Verdana"/>
          <w:b/>
          <w:color w:val="000000"/>
          <w:sz w:val="25"/>
          <w:szCs w:val="25"/>
          <w:u w:val="single"/>
        </w:rPr>
        <w:lastRenderedPageBreak/>
        <w:t>Solution</w:t>
      </w: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4706"/>
        <w:gridCol w:w="4708"/>
      </w:tblGrid>
      <w:tr w:rsidR="000B0451" w:rsidTr="000B0451">
        <w:trPr>
          <w:trHeight w:val="520"/>
        </w:trPr>
        <w:tc>
          <w:tcPr>
            <w:tcW w:w="4706" w:type="dxa"/>
          </w:tcPr>
          <w:p w:rsidR="000B0451" w:rsidRDefault="000B0451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Sometimes – depends if the numbers are odd or even. </w:t>
            </w:r>
          </w:p>
        </w:tc>
        <w:tc>
          <w:tcPr>
            <w:tcW w:w="4708" w:type="dxa"/>
          </w:tcPr>
          <w:p w:rsidR="000B0451" w:rsidRDefault="000B0451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>Always – you will get the next consecutive number.</w:t>
            </w:r>
          </w:p>
        </w:tc>
      </w:tr>
      <w:tr w:rsidR="000B0451" w:rsidTr="000B0451">
        <w:trPr>
          <w:trHeight w:val="1587"/>
        </w:trPr>
        <w:tc>
          <w:tcPr>
            <w:tcW w:w="4706" w:type="dxa"/>
          </w:tcPr>
          <w:p w:rsidR="000B0451" w:rsidRDefault="000B0451" w:rsidP="000B0451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>Sometimes-they can also end in zero.</w:t>
            </w:r>
          </w:p>
        </w:tc>
        <w:tc>
          <w:tcPr>
            <w:tcW w:w="4708" w:type="dxa"/>
          </w:tcPr>
          <w:p w:rsidR="000B0451" w:rsidRDefault="000B0451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Never – adding two odd numbers is really adding an even number +1 to another even number +1, so the two extra +1s make 2. So you are really adding 2 which </w:t>
            </w:r>
            <w:proofErr w:type="gramStart"/>
            <w:r>
              <w:rPr>
                <w:rFonts w:ascii="Verdana" w:hAnsi="Verdana"/>
                <w:color w:val="000000"/>
                <w:sz w:val="25"/>
                <w:szCs w:val="25"/>
              </w:rPr>
              <w:t>is</w:t>
            </w:r>
            <w:proofErr w:type="gramEnd"/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 even. </w:t>
            </w:r>
          </w:p>
        </w:tc>
      </w:tr>
      <w:tr w:rsidR="000B0451" w:rsidTr="000B0451">
        <w:trPr>
          <w:trHeight w:val="1587"/>
        </w:trPr>
        <w:tc>
          <w:tcPr>
            <w:tcW w:w="4706" w:type="dxa"/>
          </w:tcPr>
          <w:p w:rsidR="000B0451" w:rsidRDefault="000B0451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Always -10 </w:t>
            </w:r>
            <w:proofErr w:type="gramStart"/>
            <w:r>
              <w:rPr>
                <w:rFonts w:ascii="Verdana" w:hAnsi="Verdana"/>
                <w:color w:val="000000"/>
                <w:sz w:val="25"/>
                <w:szCs w:val="25"/>
              </w:rPr>
              <w:t>is</w:t>
            </w:r>
            <w:proofErr w:type="gramEnd"/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 double 5, so all of the factors of 5 will also be factors of 10. All of the answers to the 10 times table will also be in the 5 times table.</w:t>
            </w:r>
          </w:p>
        </w:tc>
        <w:tc>
          <w:tcPr>
            <w:tcW w:w="4708" w:type="dxa"/>
          </w:tcPr>
          <w:p w:rsidR="000B0451" w:rsidRDefault="000B0451">
            <w:pPr>
              <w:rPr>
                <w:rFonts w:ascii="Verdana" w:hAnsi="Verdana"/>
                <w:color w:val="000000"/>
                <w:sz w:val="25"/>
                <w:szCs w:val="25"/>
              </w:rPr>
            </w:pPr>
          </w:p>
        </w:tc>
      </w:tr>
    </w:tbl>
    <w:p w:rsidR="00493226" w:rsidRPr="000B0451" w:rsidRDefault="00493226">
      <w:pPr>
        <w:rPr>
          <w:rFonts w:ascii="Verdana" w:hAnsi="Verdana"/>
          <w:b/>
          <w:color w:val="000000"/>
          <w:sz w:val="25"/>
          <w:szCs w:val="25"/>
          <w:u w:val="single"/>
        </w:rPr>
      </w:pPr>
    </w:p>
    <w:p w:rsidR="000B0451" w:rsidRPr="000B0451" w:rsidRDefault="000B0451">
      <w:pPr>
        <w:rPr>
          <w:rFonts w:ascii="Verdana" w:hAnsi="Verdana"/>
          <w:b/>
          <w:color w:val="000000"/>
          <w:sz w:val="25"/>
          <w:szCs w:val="25"/>
          <w:u w:val="single"/>
        </w:rPr>
      </w:pPr>
      <w:r w:rsidRPr="000B0451">
        <w:rPr>
          <w:rFonts w:ascii="Verdana" w:hAnsi="Verdana"/>
          <w:b/>
          <w:color w:val="000000"/>
          <w:sz w:val="25"/>
          <w:szCs w:val="25"/>
          <w:u w:val="single"/>
        </w:rPr>
        <w:t>Challenge 2:</w:t>
      </w:r>
    </w:p>
    <w:p w:rsidR="000B0451" w:rsidRDefault="000B0451">
      <w:pPr>
        <w:rPr>
          <w:rFonts w:ascii="Verdana" w:hAnsi="Verdana"/>
          <w:color w:val="000000"/>
          <w:sz w:val="25"/>
          <w:szCs w:val="25"/>
        </w:rPr>
      </w:pP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4706"/>
        <w:gridCol w:w="4708"/>
      </w:tblGrid>
      <w:tr w:rsidR="000B0451" w:rsidTr="00CD0EE6">
        <w:trPr>
          <w:trHeight w:val="520"/>
        </w:trPr>
        <w:tc>
          <w:tcPr>
            <w:tcW w:w="4706" w:type="dxa"/>
          </w:tcPr>
          <w:p w:rsidR="000B0451" w:rsidRDefault="000B0451" w:rsidP="000B0451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Sometimes – </w:t>
            </w: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you do always get a larger number if you are multiplying </w:t>
            </w:r>
            <w:r w:rsidRPr="000B0451">
              <w:rPr>
                <w:rFonts w:ascii="Verdana" w:hAnsi="Verdana"/>
                <w:color w:val="000000"/>
                <w:sz w:val="25"/>
                <w:szCs w:val="25"/>
                <w:u w:val="single"/>
              </w:rPr>
              <w:t>whole</w:t>
            </w: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 numbers. If you multiply 2 </w:t>
            </w:r>
            <w:r w:rsidRPr="000B0451">
              <w:rPr>
                <w:rFonts w:ascii="Verdana" w:hAnsi="Verdana"/>
                <w:color w:val="000000"/>
                <w:sz w:val="25"/>
                <w:szCs w:val="25"/>
                <w:u w:val="single"/>
              </w:rPr>
              <w:t>decimal</w:t>
            </w: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 numbers together, the answer will be smaller (0.5 x 0.5 =0.25)</w:t>
            </w: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4708" w:type="dxa"/>
          </w:tcPr>
          <w:p w:rsidR="000B0451" w:rsidRDefault="002A1A9B" w:rsidP="00CD0EE6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Sometimes </w:t>
            </w:r>
            <w:bookmarkStart w:id="0" w:name="_GoBack"/>
            <w:bookmarkEnd w:id="0"/>
            <w:r w:rsidR="000B0451">
              <w:rPr>
                <w:rFonts w:ascii="Verdana" w:hAnsi="Verdana"/>
                <w:color w:val="000000"/>
                <w:sz w:val="25"/>
                <w:szCs w:val="25"/>
              </w:rPr>
              <w:t xml:space="preserve">- if you add a zero or a negative number, the answer will be the same or smaller. </w:t>
            </w:r>
          </w:p>
        </w:tc>
      </w:tr>
      <w:tr w:rsidR="000B0451" w:rsidTr="00CD0EE6">
        <w:trPr>
          <w:trHeight w:val="1587"/>
        </w:trPr>
        <w:tc>
          <w:tcPr>
            <w:tcW w:w="4706" w:type="dxa"/>
          </w:tcPr>
          <w:p w:rsidR="000B0451" w:rsidRDefault="000B0451" w:rsidP="00CD0EE6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>Never – a square has an odd number of factors. Factors usually come in pairs, but one of the factors of a square number is a factor times by itself.</w:t>
            </w:r>
          </w:p>
        </w:tc>
        <w:tc>
          <w:tcPr>
            <w:tcW w:w="4708" w:type="dxa"/>
          </w:tcPr>
          <w:p w:rsidR="000B0451" w:rsidRDefault="00F97CCF" w:rsidP="00CD0EE6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Always – the first number you start with (e.g.: 2) then has </w:t>
            </w:r>
            <w:r w:rsidRPr="002A1A9B">
              <w:rPr>
                <w:rFonts w:ascii="Verdana" w:hAnsi="Verdana"/>
                <w:color w:val="FF0000"/>
                <w:sz w:val="25"/>
                <w:szCs w:val="25"/>
              </w:rPr>
              <w:t>1</w:t>
            </w: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 added to get </w:t>
            </w:r>
            <w:r w:rsidR="002A1A9B">
              <w:rPr>
                <w:rFonts w:ascii="Verdana" w:hAnsi="Verdana"/>
                <w:color w:val="000000"/>
                <w:sz w:val="25"/>
                <w:szCs w:val="25"/>
              </w:rPr>
              <w:t xml:space="preserve">to the next number (3), then has </w:t>
            </w:r>
            <w:r w:rsidR="002A1A9B" w:rsidRPr="002A1A9B">
              <w:rPr>
                <w:rFonts w:ascii="Verdana" w:hAnsi="Verdana"/>
                <w:color w:val="FF0000"/>
                <w:sz w:val="25"/>
                <w:szCs w:val="25"/>
              </w:rPr>
              <w:t>2</w:t>
            </w:r>
            <w:r w:rsidR="002A1A9B">
              <w:rPr>
                <w:rFonts w:ascii="Verdana" w:hAnsi="Verdana"/>
                <w:color w:val="000000"/>
                <w:sz w:val="25"/>
                <w:szCs w:val="25"/>
              </w:rPr>
              <w:t xml:space="preserve"> added to get to the next number (4) so 2+3+4 = 9.</w:t>
            </w:r>
          </w:p>
        </w:tc>
      </w:tr>
      <w:tr w:rsidR="000B0451" w:rsidTr="00CD0EE6">
        <w:trPr>
          <w:trHeight w:val="1587"/>
        </w:trPr>
        <w:tc>
          <w:tcPr>
            <w:tcW w:w="4706" w:type="dxa"/>
          </w:tcPr>
          <w:p w:rsidR="000B0451" w:rsidRDefault="002A1A9B" w:rsidP="00CD0EE6">
            <w:pPr>
              <w:rPr>
                <w:rFonts w:ascii="Verdana" w:hAnsi="Verdana"/>
                <w:color w:val="000000"/>
                <w:sz w:val="25"/>
                <w:szCs w:val="25"/>
              </w:rPr>
            </w:pP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Always – dividing a number </w:t>
            </w:r>
            <w:r w:rsidRPr="002A1A9B">
              <w:rPr>
                <w:rFonts w:ascii="Verdana" w:hAnsi="Verdana"/>
                <w:i/>
                <w:color w:val="000000"/>
                <w:sz w:val="25"/>
                <w:szCs w:val="25"/>
              </w:rPr>
              <w:t>by a half (0.5)</w:t>
            </w: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 is the same as x2. So the number will be twice as big (double). It is not the same as dividing a number </w:t>
            </w:r>
            <w:r w:rsidRPr="002A1A9B">
              <w:rPr>
                <w:rFonts w:ascii="Verdana" w:hAnsi="Verdana"/>
                <w:i/>
                <w:color w:val="000000"/>
                <w:sz w:val="25"/>
                <w:szCs w:val="25"/>
              </w:rPr>
              <w:t>in half</w:t>
            </w:r>
            <w:r>
              <w:rPr>
                <w:rFonts w:ascii="Verdana" w:hAnsi="Verdana"/>
                <w:color w:val="000000"/>
                <w:sz w:val="25"/>
                <w:szCs w:val="25"/>
              </w:rPr>
              <w:t xml:space="preserve">, which is splitting it in two. </w:t>
            </w:r>
          </w:p>
        </w:tc>
        <w:tc>
          <w:tcPr>
            <w:tcW w:w="4708" w:type="dxa"/>
          </w:tcPr>
          <w:p w:rsidR="000B0451" w:rsidRDefault="000B0451" w:rsidP="00CD0EE6">
            <w:pPr>
              <w:rPr>
                <w:rFonts w:ascii="Verdana" w:hAnsi="Verdana"/>
                <w:color w:val="000000"/>
                <w:sz w:val="25"/>
                <w:szCs w:val="25"/>
              </w:rPr>
            </w:pPr>
          </w:p>
        </w:tc>
      </w:tr>
    </w:tbl>
    <w:p w:rsidR="000B0451" w:rsidRPr="00493226" w:rsidRDefault="000B0451">
      <w:pPr>
        <w:rPr>
          <w:rFonts w:ascii="Verdana" w:hAnsi="Verdana"/>
          <w:color w:val="000000"/>
          <w:sz w:val="25"/>
          <w:szCs w:val="25"/>
        </w:rPr>
      </w:pPr>
    </w:p>
    <w:sectPr w:rsidR="000B0451" w:rsidRPr="00493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26"/>
    <w:rsid w:val="000B0451"/>
    <w:rsid w:val="002A1A9B"/>
    <w:rsid w:val="00493226"/>
    <w:rsid w:val="00AF3661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Davies</dc:creator>
  <cp:lastModifiedBy>Kate Davies</cp:lastModifiedBy>
  <cp:revision>2</cp:revision>
  <dcterms:created xsi:type="dcterms:W3CDTF">2019-01-17T10:25:00Z</dcterms:created>
  <dcterms:modified xsi:type="dcterms:W3CDTF">2019-01-17T11:07:00Z</dcterms:modified>
</cp:coreProperties>
</file>